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jc w:val="right"/>
      </w:pPr>
      <w:r>
        <w:rPr>
          <w:rFonts w:ascii="Arial" w:cs="Arial" w:eastAsia="Arial" w:hAnsi="Arial" w:hint="cs"/>
          <w:b/>
          <w:bCs/>
          <w:color w:val="1F3A5F"/>
          <w:sz w:val="34"/>
          <w:szCs w:val="34"/>
          <w:rtl/>
        </w:rPr>
        <w:t xml:space="preserve">نموذج حل المشكلات واتخاذ القرار</w:t>
      </w:r>
    </w:p>
    <w:p>
      <w:pPr>
        <w:pBdr>
          <w:bottom w:val="single" w:color="1F3A5F" w:sz="8" w:space="4"/>
        </w:pBdr>
        <w:bidi/>
        <w:spacing w:after="200"/>
        <w:jc w:val="right"/>
      </w:pPr>
      <w:r>
        <w:rPr>
          <w:rFonts w:ascii="Arial" w:cs="Arial" w:eastAsia="Arial" w:hAnsi="Arial" w:hint="cs"/>
          <w:color w:val="444444"/>
          <w:sz w:val="19"/>
          <w:szCs w:val="19"/>
          <w:rtl/>
        </w:rPr>
        <w:t xml:space="preserve">يساعدك هذا النموذج على معالجة مشكلة عمل واحدة بطريقة منهجية من سبع خطوات: تعريف المشكلة، وقياس الوضع الحالي، وتحليل الأسباب الجذرية، وتوليد البدائل، والاختيار بمصفوفة قرار موزونة، والتنفيذ، ثم المتابعة والتثبيت وفق دورة PDCA. املأ الأقسام بالترتيب، واعتمد على البيانات لا الانطباعات. الصفوف المظللة أمثلة توضيحية افتراضية يمكنك حذفها.</w:t>
      </w:r>
    </w:p>
    <w:p>
      <w:pPr>
        <w:bidi/>
        <w:spacing w:after="100"/>
        <w:jc w:val="right"/>
      </w:pPr>
      <w:r>
        <w:rPr>
          <w:rFonts w:ascii="Arial" w:cs="Arial" w:eastAsia="Arial" w:hAnsi="Arial" w:hint="cs"/>
          <w:b/>
          <w:bCs/>
          <w:color w:val="1F3A5F"/>
          <w:sz w:val="26"/>
          <w:szCs w:val="26"/>
          <w:rtl/>
        </w:rPr>
        <w:t xml:space="preserve">1. بيانات عامة</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10009"/>
        <w:gridCol w:w="5389"/>
      </w:tblGrid>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اسم المنشأة / الفرع</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الإدارة أو القسم</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مالك المشكلة (المسؤول عن الحل)</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أعضاء فريق التحليل</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صاحب القرار النهائي</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تاريخ البدء</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2. تعريف المشكلة</w:t>
      </w:r>
    </w:p>
    <w:p>
      <w:pPr>
        <w:bidi/>
        <w:spacing w:after="120"/>
        <w:jc w:val="right"/>
      </w:pPr>
      <w:r>
        <w:rPr>
          <w:rFonts w:ascii="Arial" w:cs="Arial" w:eastAsia="Arial" w:hAnsi="Arial" w:hint="cs"/>
          <w:sz w:val="20"/>
          <w:szCs w:val="20"/>
          <w:rtl/>
        </w:rPr>
        <w:t xml:space="preserve">اكتب بياناً من سطر واحد قابلاً للقياس يصف الفجوة بين الوضع الحالي والمطلوب، دون أن يتضمن سبباً أو حلاً مفترضاً.</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10009"/>
        <w:gridCol w:w="5389"/>
      </w:tblGrid>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بيان المشكلة (سطر واحد)</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ماذا يحدث بالضبط؟</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أين يحدث؟ (الموقع / العملية / القسم)</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متى بدأ ومتى يتكرر؟</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حجم المشكلة (عدد، نسبة، تكلفة)</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من اكتشفها ومن يتأثر بها؟</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لماذا تهم؟ (الأثر على العملاء أو التكلفة أو الامتثال)</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مؤشر القياس الرئيسي</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القيمة الحالية للمؤشر</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القيمة المستهدفة والموعد</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3. تحليل الأسئلة الخمسة (5 Whys)</w:t>
      </w:r>
    </w:p>
    <w:p>
      <w:pPr>
        <w:bidi/>
        <w:spacing w:after="120"/>
        <w:jc w:val="right"/>
      </w:pPr>
      <w:r>
        <w:rPr>
          <w:rFonts w:ascii="Arial" w:cs="Arial" w:eastAsia="Arial" w:hAnsi="Arial" w:hint="cs"/>
          <w:sz w:val="20"/>
          <w:szCs w:val="20"/>
          <w:rtl/>
        </w:rPr>
        <w:t xml:space="preserve">اسأل «لماذا؟» عن كل إجابة حتى تصل إلى سبب إن عولج توقف تكرار المشكلة. الرقم خمسة إرشادي، وقد تحتاج إلى أقل أو أكثر، وقد تجد أكثر من سبب جذري.</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849"/>
        <w:gridCol w:w="3849"/>
        <w:gridCol w:w="3849"/>
        <w:gridCol w:w="3851"/>
      </w:tblGrid>
      <w:tr>
        <w:trPr>
          <w:tblHeader/>
        </w:trPr>
        <w:tc>
          <w:tcPr>
            <w:tcW w:type="dxa" w:w="384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رقم السؤال</w:t>
            </w:r>
          </w:p>
        </w:tc>
        <w:tc>
          <w:tcPr>
            <w:tcW w:type="dxa" w:w="384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لماذا؟</w:t>
            </w:r>
          </w:p>
        </w:tc>
        <w:tc>
          <w:tcPr>
            <w:tcW w:type="dxa" w:w="384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الإجابة</w:t>
            </w:r>
          </w:p>
        </w:tc>
        <w:tc>
          <w:tcPr>
            <w:tcW w:type="dxa" w:w="3851"/>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الدليل أو مصدر التحقق</w:t>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1</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لماذا طالت الطوابير مساء الخميس؟</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كان صندوقان فقط يعملان</w:t>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ملاحظة ميدانية + سجل النظام</w:t>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2</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لماذا صندوقان فقط؟</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بقية الكاشيرات في استراحة</w:t>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جدول الاستراحات</w:t>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3</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لماذا الاستراحة في هذا الوقت؟</w:t>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جدول الاستراحات ثابت طوال الأسبوع</w:t>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جدول المناوبات</w:t>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10009"/>
        <w:gridCol w:w="5389"/>
      </w:tblGrid>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السبب الجذري المحدد</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هل يوجد سبب جذري آخر موازٍ؟</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4. أسباب المشكلة حسب الفئة (مخطط عظم السمكة)</w:t>
      </w:r>
    </w:p>
    <w:p>
      <w:pPr>
        <w:bidi/>
        <w:spacing w:after="120"/>
        <w:jc w:val="right"/>
      </w:pPr>
      <w:r>
        <w:rPr>
          <w:rFonts w:ascii="Arial" w:cs="Arial" w:eastAsia="Arial" w:hAnsi="Arial" w:hint="cs"/>
          <w:sz w:val="20"/>
          <w:szCs w:val="20"/>
          <w:rtl/>
        </w:rPr>
        <w:t xml:space="preserve">ضع الأثر (بيان المشكلة) في رأس السمكة، ثم اكتب الأسباب المحتملة تحت كل فئة. فئات مقترحة: الأفراد، والإجراءات والأساليب، والأنظمة والأجهزة، والمواد والمستلزمات، والقياس والبيانات، والبيئة والمكان، والسياسات والصلاحيات. عدّل الفئات بما يناسب عملك، وحدّد طريقة التحقق من كل سبب قبل اعتماده.</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849"/>
        <w:gridCol w:w="3849"/>
        <w:gridCol w:w="3849"/>
        <w:gridCol w:w="3851"/>
      </w:tblGrid>
      <w:tr>
        <w:trPr>
          <w:tblHeader/>
        </w:trPr>
        <w:tc>
          <w:tcPr>
            <w:tcW w:type="dxa" w:w="384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الفئة</w:t>
            </w:r>
          </w:p>
        </w:tc>
        <w:tc>
          <w:tcPr>
            <w:tcW w:type="dxa" w:w="384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السبب المحتمل</w:t>
            </w:r>
          </w:p>
        </w:tc>
        <w:tc>
          <w:tcPr>
            <w:tcW w:type="dxa" w:w="3849"/>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الدليل / طريقة التحقق</w:t>
            </w:r>
          </w:p>
        </w:tc>
        <w:tc>
          <w:tcPr>
            <w:tcW w:type="dxa" w:w="3851"/>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مؤكد؟ (نعم / لا / قيد التحقق)</w:t>
            </w:r>
          </w:p>
        </w:tc>
      </w:tr>
      <w:tr>
        <w:tc>
          <w:tcPr>
            <w:tcW w:type="dxa" w:w="3849"/>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الأفراد</w:t>
            </w:r>
          </w:p>
        </w:tc>
        <w:tc>
          <w:tcPr>
            <w:tcW w:type="dxa" w:w="3849"/>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نقص الكاشيرات في ساعات الذروة</w:t>
            </w:r>
          </w:p>
        </w:tc>
        <w:tc>
          <w:tcPr>
            <w:tcW w:type="dxa" w:w="3849"/>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مقارنة الجدول ببيانات المبيعات بالساعة</w:t>
            </w:r>
          </w:p>
        </w:tc>
        <w:tc>
          <w:tcPr>
            <w:tcW w:type="dxa" w:w="3851"/>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نعم</w:t>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4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3851"/>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5. البدائل ومصفوفة القرار الموزونة</w:t>
      </w:r>
    </w:p>
    <w:p>
      <w:pPr>
        <w:bidi/>
        <w:spacing w:after="120"/>
        <w:jc w:val="right"/>
      </w:pPr>
      <w:r>
        <w:rPr>
          <w:rFonts w:ascii="Arial" w:cs="Arial" w:eastAsia="Arial" w:hAnsi="Arial" w:hint="cs"/>
          <w:sz w:val="20"/>
          <w:szCs w:val="20"/>
          <w:rtl/>
        </w:rPr>
        <w:t xml:space="preserve">اتفق على المعايير وأوزانها قبل تقييم البدائل: وزّع 10 نقاط على المعايير، ثم قيّم كل بديل من 1 إلى 5 (الرقم الأعلى دائماً في صالح البديل، فالأقل تكلفة يأخذ درجة أعلى). اضرب الدرجة في الوزن واجمع. المجموع الأعلى يوجّه النقاش ولا يحسم القرار آلياً.</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10009"/>
        <w:gridCol w:w="5389"/>
      </w:tblGrid>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المعيار 1 ووزنه</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المعيار 2 ووزنه</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المعيار 3 ووزنه</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المعيار 4 ووزنه</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566"/>
        <w:gridCol w:w="2566"/>
        <w:gridCol w:w="2566"/>
        <w:gridCol w:w="2566"/>
        <w:gridCol w:w="2566"/>
        <w:gridCol w:w="2568"/>
      </w:tblGrid>
      <w:tr>
        <w:trPr>
          <w:tblHeader/>
        </w:trPr>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البديل</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المعيار 1 (الدرجة × الوزن)</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المعيار 2 (الدرجة × الوزن)</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المعيار 3 (الدرجة × الوزن)</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المعيار 4 (الدرجة × الوزن)</w:t>
            </w:r>
          </w:p>
        </w:tc>
        <w:tc>
          <w:tcPr>
            <w:tcW w:type="dxa" w:w="2568"/>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المجموع</w:t>
            </w:r>
          </w:p>
        </w:tc>
      </w:tr>
      <w:tr>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مثال: إعادة جدولة المناوبات حسب الذروة</w:t>
            </w:r>
          </w:p>
        </w:tc>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4 × 4 = 16</w:t>
            </w:r>
          </w:p>
        </w:tc>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5 × 3 = 15</w:t>
            </w:r>
          </w:p>
        </w:tc>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5 × 2 = 10</w:t>
            </w:r>
          </w:p>
        </w:tc>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3 × 1 = 3</w:t>
            </w:r>
          </w:p>
        </w:tc>
        <w:tc>
          <w:tcPr>
            <w:tcW w:type="dxa" w:w="2568"/>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44</w:t>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10009"/>
        <w:gridCol w:w="5389"/>
      </w:tblGrid>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البديل المختار</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مبررات الاختيار</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المخاطر المتوقعة وخطة التعامل معها</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تاريخ اعتماد القرار ومن اعتمده</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6. خطة العمل</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566"/>
        <w:gridCol w:w="2566"/>
        <w:gridCol w:w="2566"/>
        <w:gridCol w:w="2566"/>
        <w:gridCol w:w="2566"/>
        <w:gridCol w:w="2568"/>
      </w:tblGrid>
      <w:tr>
        <w:trPr>
          <w:tblHeader/>
        </w:trPr>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الإجراء</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المسؤول</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تاريخ البدء</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تاريخ الإنجاز</w:t>
            </w:r>
          </w:p>
        </w:tc>
        <w:tc>
          <w:tcPr>
            <w:tcW w:type="dxa" w:w="2566"/>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مؤشر الأداء (KPI)</w:t>
            </w:r>
          </w:p>
        </w:tc>
        <w:tc>
          <w:tcPr>
            <w:tcW w:type="dxa" w:w="2568"/>
            <w:shd w:fill="1F3A5F" w:color="auto" w:val="clear"/>
            <w:tcMar>
              <w:top w:type="dxa" w:w="60"/>
              <w:left w:type="dxa" w:w="80"/>
              <w:bottom w:type="dxa" w:w="60"/>
              <w:right w:type="dxa" w:w="80"/>
            </w:tcMar>
          </w:tcPr>
          <w:p>
            <w:pPr>
              <w:bidi/>
              <w:spacing w:after="0"/>
              <w:jc w:val="right"/>
            </w:pPr>
            <w:r>
              <w:rPr>
                <w:rFonts w:ascii="Arial" w:cs="Arial" w:eastAsia="Arial" w:hAnsi="Arial" w:hint="cs"/>
                <w:b/>
                <w:bCs/>
                <w:color w:val="FFFFFF"/>
                <w:sz w:val="18"/>
                <w:szCs w:val="18"/>
                <w:rtl/>
              </w:rPr>
              <w:t xml:space="preserve">الحالة</w:t>
            </w:r>
          </w:p>
        </w:tc>
      </w:tr>
      <w:tr>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تطبيق جدول المناوبات الجديد في الفرع لمدة 4 أسابيع</w:t>
            </w:r>
          </w:p>
        </w:tc>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مدير الفرع</w:t>
            </w:r>
          </w:p>
        </w:tc>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الأسبوع 1</w:t>
            </w:r>
          </w:p>
        </w:tc>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الأسبوع 4</w:t>
            </w:r>
          </w:p>
        </w:tc>
        <w:tc>
          <w:tcPr>
            <w:tcW w:type="dxa" w:w="2566"/>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متوسط زمن الانتظار في الذروة</w:t>
            </w:r>
          </w:p>
        </w:tc>
        <w:tc>
          <w:tcPr>
            <w:tcW w:type="dxa" w:w="2568"/>
            <w:shd w:fill="FFF8E6"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قيد التنفيذ</w:t>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6"/>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c>
          <w:tcPr>
            <w:tcW w:type="dxa" w:w="2568"/>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7. مراجعة المتابعة (PDCA)</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10009"/>
        <w:gridCol w:w="5389"/>
      </w:tblGrid>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تاريخ المراجعة</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قيمة المؤشر قبل التنفيذ</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قيمة المؤشر بعد التنفيذ</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هل تحقق الهدف؟ (نعم / جزئياً / لا)</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ما الذي نجح؟</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ما الذي لم ينجح ولماذا؟</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القرار: تعميم الحل وتوثيقه / تعديل الحل / العودة إلى تحليل الأسباب</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الإجراء الموثّق أو السياسة المحدَّثة</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التدريب المطلوب للفريق</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r>
        <w:tc>
          <w:tcPr>
            <w:tcW w:type="dxa" w:w="5389"/>
            <w:shd w:fill="F2F5F9" w:color="auto" w:val="clear"/>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تاريخ المراجعة التالية</w:t>
            </w:r>
          </w:p>
        </w:tc>
        <w:tc>
          <w:tcPr>
            <w:tcW w:type="dxa" w:w="10009"/>
            <w:tcMar>
              <w:top w:type="dxa" w:w="60"/>
              <w:left w:type="dxa" w:w="80"/>
              <w:bottom w:type="dxa" w:w="60"/>
              <w:right w:type="dxa" w:w="80"/>
            </w:tcMar>
          </w:tcPr>
          <w:p>
            <w:pPr>
              <w:bidi/>
              <w:spacing w:after="0"/>
              <w:jc w:val="right"/>
            </w:pPr>
            <w:r>
              <w:rPr>
                <w:rFonts w:ascii="Arial" w:cs="Arial" w:eastAsia="Arial" w:hAnsi="Arial" w:hint="cs"/>
                <w:b w:val="false"/>
                <w:sz w:val="18"/>
                <w:szCs w:val="18"/>
                <w:rtl/>
              </w:rPr>
              <w:t xml:space="preserve"/>
            </w:r>
          </w:p>
        </w:tc>
      </w:tr>
    </w:tbl>
    <w:p>
      <w:pPr>
        <w:bidi/>
        <w:spacing w:after="120"/>
        <w:jc w:val="right"/>
      </w:pPr>
      <w:r>
        <w:rPr>
          <w:rFonts w:ascii="Arial" w:cs="Arial" w:eastAsia="Arial" w:hAnsi="Arial" w:hint="cs"/>
          <w:sz w:val="21"/>
          <w:szCs w:val="21"/>
          <w:rtl/>
        </w:rPr>
        <w:t xml:space="preserve"/>
      </w:r>
    </w:p>
    <w:p>
      <w:pPr>
        <w:bidi/>
        <w:spacing w:after="100"/>
        <w:jc w:val="right"/>
      </w:pPr>
      <w:r>
        <w:rPr>
          <w:rFonts w:ascii="Arial" w:cs="Arial" w:eastAsia="Arial" w:hAnsi="Arial" w:hint="cs"/>
          <w:b/>
          <w:bCs/>
          <w:color w:val="1F3A5F"/>
          <w:sz w:val="26"/>
          <w:szCs w:val="26"/>
          <w:rtl/>
        </w:rPr>
        <w:t xml:space="preserve">قائمة تحقق قبل اعتماد القرار</w:t>
      </w:r>
    </w:p>
    <w:p>
      <w:pPr>
        <w:pStyle w:val="ListParagraph"/>
        <w:numPr>
          <w:ilvl w:val="0"/>
          <w:numId w:val="2"/>
        </w:numPr>
        <w:bidi/>
        <w:spacing w:after="60"/>
        <w:jc w:val="right"/>
      </w:pPr>
      <w:r>
        <w:rPr>
          <w:rFonts w:ascii="Arial" w:cs="Arial" w:eastAsia="Arial" w:hAnsi="Arial" w:hint="cs"/>
          <w:sz w:val="20"/>
          <w:szCs w:val="20"/>
          <w:rtl/>
        </w:rPr>
        <w:t xml:space="preserve">هل بيان المشكلة قابل للقياس ولا يتضمن حلاً مفترضاً؟</w:t>
      </w:r>
    </w:p>
    <w:p>
      <w:pPr>
        <w:pStyle w:val="ListParagraph"/>
        <w:numPr>
          <w:ilvl w:val="0"/>
          <w:numId w:val="2"/>
        </w:numPr>
        <w:bidi/>
        <w:spacing w:after="60"/>
        <w:jc w:val="right"/>
      </w:pPr>
      <w:r>
        <w:rPr>
          <w:rFonts w:ascii="Arial" w:cs="Arial" w:eastAsia="Arial" w:hAnsi="Arial" w:hint="cs"/>
          <w:sz w:val="20"/>
          <w:szCs w:val="20"/>
          <w:rtl/>
        </w:rPr>
        <w:t xml:space="preserve">هل تحققنا من السبب الجذري بالبيانات لا بالانطباع؟</w:t>
      </w:r>
    </w:p>
    <w:p>
      <w:pPr>
        <w:pStyle w:val="ListParagraph"/>
        <w:numPr>
          <w:ilvl w:val="0"/>
          <w:numId w:val="2"/>
        </w:numPr>
        <w:bidi/>
        <w:spacing w:after="60"/>
        <w:jc w:val="right"/>
      </w:pPr>
      <w:r>
        <w:rPr>
          <w:rFonts w:ascii="Arial" w:cs="Arial" w:eastAsia="Arial" w:hAnsi="Arial" w:hint="cs"/>
          <w:sz w:val="20"/>
          <w:szCs w:val="20"/>
          <w:rtl/>
        </w:rPr>
        <w:t xml:space="preserve">هل درسنا ثلاثة بدائل على الأقل؟</w:t>
      </w:r>
    </w:p>
    <w:p>
      <w:pPr>
        <w:pStyle w:val="ListParagraph"/>
        <w:numPr>
          <w:ilvl w:val="0"/>
          <w:numId w:val="2"/>
        </w:numPr>
        <w:bidi/>
        <w:spacing w:after="60"/>
        <w:jc w:val="right"/>
      </w:pPr>
      <w:r>
        <w:rPr>
          <w:rFonts w:ascii="Arial" w:cs="Arial" w:eastAsia="Arial" w:hAnsi="Arial" w:hint="cs"/>
          <w:sz w:val="20"/>
          <w:szCs w:val="20"/>
          <w:rtl/>
        </w:rPr>
        <w:t xml:space="preserve">هل حُددت المعايير وأوزانها قبل تقييم البدائل؟</w:t>
      </w:r>
    </w:p>
    <w:p>
      <w:pPr>
        <w:pStyle w:val="ListParagraph"/>
        <w:numPr>
          <w:ilvl w:val="0"/>
          <w:numId w:val="2"/>
        </w:numPr>
        <w:bidi/>
        <w:spacing w:after="60"/>
        <w:jc w:val="right"/>
      </w:pPr>
      <w:r>
        <w:rPr>
          <w:rFonts w:ascii="Arial" w:cs="Arial" w:eastAsia="Arial" w:hAnsi="Arial" w:hint="cs"/>
          <w:sz w:val="20"/>
          <w:szCs w:val="20"/>
          <w:rtl/>
        </w:rPr>
        <w:t xml:space="preserve">هل طُرحت آراء مخالفة ونوقشت؟</w:t>
      </w:r>
    </w:p>
    <w:p>
      <w:pPr>
        <w:pStyle w:val="ListParagraph"/>
        <w:numPr>
          <w:ilvl w:val="0"/>
          <w:numId w:val="2"/>
        </w:numPr>
        <w:bidi/>
        <w:spacing w:after="60"/>
        <w:jc w:val="right"/>
      </w:pPr>
      <w:r>
        <w:rPr>
          <w:rFonts w:ascii="Arial" w:cs="Arial" w:eastAsia="Arial" w:hAnsi="Arial" w:hint="cs"/>
          <w:sz w:val="20"/>
          <w:szCs w:val="20"/>
          <w:rtl/>
        </w:rPr>
        <w:t xml:space="preserve">من أين جاءت الأرقام الأساسية، وهل السيناريو الأسوأ واقعي؟</w:t>
      </w:r>
    </w:p>
    <w:p>
      <w:pPr>
        <w:pStyle w:val="ListParagraph"/>
        <w:numPr>
          <w:ilvl w:val="0"/>
          <w:numId w:val="2"/>
        </w:numPr>
        <w:bidi/>
        <w:spacing w:after="60"/>
        <w:jc w:val="right"/>
      </w:pPr>
      <w:r>
        <w:rPr>
          <w:rFonts w:ascii="Arial" w:cs="Arial" w:eastAsia="Arial" w:hAnsi="Arial" w:hint="cs"/>
          <w:sz w:val="20"/>
          <w:szCs w:val="20"/>
          <w:rtl/>
        </w:rPr>
        <w:t xml:space="preserve">هل جُرّب الحل على نطاق صغير قبل تعميمه؟</w:t>
      </w:r>
    </w:p>
    <w:p>
      <w:pPr>
        <w:bidi/>
        <w:spacing w:after="100"/>
        <w:jc w:val="right"/>
      </w:pPr>
      <w:r>
        <w:rPr>
          <w:rFonts w:ascii="Arial" w:cs="Arial" w:eastAsia="Arial" w:hAnsi="Arial" w:hint="cs"/>
          <w:b/>
          <w:bCs/>
          <w:color w:val="1F3A5F"/>
          <w:sz w:val="26"/>
          <w:szCs w:val="26"/>
          <w:rtl/>
        </w:rPr>
        <w:t xml:space="preserve">ملاحظات</w:t>
      </w:r>
    </w:p>
    <w:p>
      <w:pPr>
        <w:pBdr>
          <w:bottom w:val="dotted" w:color="999999" w:sz="4" w:space="6"/>
        </w:pBdr>
        <w:bidi/>
        <w:spacing w:after="120"/>
        <w:jc w:val="right"/>
      </w:pPr>
      <w:r>
        <w:rPr>
          <w:rFonts w:ascii="Arial" w:cs="Arial" w:eastAsia="Arial" w:hAnsi="Arial" w:hint="cs"/>
          <w:sz w:val="21"/>
          <w:szCs w:val="21"/>
          <w:rtl/>
        </w:rPr>
        <w:t xml:space="preserve"> </w:t>
      </w:r>
    </w:p>
    <w:p>
      <w:pPr>
        <w:pBdr>
          <w:bottom w:val="dotted" w:color="999999" w:sz="4" w:space="6"/>
        </w:pBdr>
        <w:bidi/>
        <w:spacing w:after="120"/>
        <w:jc w:val="right"/>
      </w:pPr>
      <w:r>
        <w:rPr>
          <w:rFonts w:ascii="Arial" w:cs="Arial" w:eastAsia="Arial" w:hAnsi="Arial" w:hint="cs"/>
          <w:sz w:val="21"/>
          <w:szCs w:val="21"/>
          <w:rtl/>
        </w:rPr>
        <w:t xml:space="preserve"> </w:t>
      </w:r>
    </w:p>
    <w:p>
      <w:pPr>
        <w:pBdr>
          <w:bottom w:val="dotted" w:color="999999" w:sz="4" w:space="6"/>
        </w:pBdr>
        <w:bidi/>
        <w:spacing w:after="120"/>
        <w:jc w:val="right"/>
      </w:pPr>
      <w:r>
        <w:rPr>
          <w:rFonts w:ascii="Arial" w:cs="Arial" w:eastAsia="Arial" w:hAnsi="Arial" w:hint="cs"/>
          <w:sz w:val="21"/>
          <w:szCs w:val="21"/>
          <w:rtl/>
        </w:rPr>
        <w:t xml:space="preserve"> </w:t>
      </w:r>
    </w:p>
    <w:p>
      <w:pPr>
        <w:pBdr>
          <w:bottom w:val="dotted" w:color="999999" w:sz="4" w:space="6"/>
        </w:pBdr>
        <w:bidi/>
        <w:spacing w:after="120"/>
        <w:jc w:val="right"/>
      </w:pPr>
      <w:r>
        <w:rPr>
          <w:rFonts w:ascii="Arial" w:cs="Arial" w:eastAsia="Arial" w:hAnsi="Arial" w:hint="cs"/>
          <w:sz w:val="21"/>
          <w:szCs w:val="21"/>
          <w:rtl/>
        </w:rPr>
        <w:t xml:space="preserve"> </w:t>
      </w:r>
    </w:p>
    <w:sectPr>
      <w:footerReference w:type="default" r:id="rId6"/>
      <w:pgSz w:w="16838" w:h="11906" w:orient="landscape"/>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hint="cs"/>
        <w:color w:val="777777"/>
        <w:sz w:val="16"/>
        <w:szCs w:val="16"/>
        <w:rtl/>
      </w:rPr>
      <w:t xml:space="preserve">نموذج مجاني من مدونة BMC Training · bmc.net/blog/ar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right"/>
      <w:pPr>
        <w:ind w:righ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حل المشكلات واتخاذ القرار</dc:title>
  <dc:creator>BMC Training</dc:creator>
  <cp:lastModifiedBy>Un-named</cp:lastModifiedBy>
  <cp:revision>1</cp:revision>
  <dcterms:created xsi:type="dcterms:W3CDTF">2026-11-03T02:39:28.731Z</dcterms:created>
  <dcterms:modified xsi:type="dcterms:W3CDTF">2026-11-03T02:39:28.731Z</dcterms:modified>
</cp:coreProperties>
</file>

<file path=docProps/custom.xml><?xml version="1.0" encoding="utf-8"?>
<Properties xmlns="http://schemas.openxmlformats.org/officeDocument/2006/custom-properties" xmlns:vt="http://schemas.openxmlformats.org/officeDocument/2006/docPropsVTypes"/>
</file>